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0E2" w:rsidRPr="00CE6C5D" w:rsidRDefault="00D539D8" w:rsidP="000930E2">
      <w:pPr>
        <w:keepNext/>
        <w:keepLines/>
        <w:pageBreakBefore/>
        <w:spacing w:after="0"/>
        <w:outlineLvl w:val="0"/>
        <w:rPr>
          <w:rFonts w:ascii="Times New Roman" w:eastAsia="Times New Roman" w:hAnsi="Times New Roman" w:cs="Times New Roman"/>
          <w:b/>
          <w:bCs/>
          <w:szCs w:val="28"/>
          <w:u w:val="single"/>
        </w:rPr>
      </w:pPr>
      <w:bookmarkStart w:id="0" w:name="_GoBack"/>
      <w:bookmarkEnd w:id="0"/>
      <w:r w:rsidRPr="00CE6C5D">
        <w:rPr>
          <w:rFonts w:ascii="Times New Roman" w:eastAsia="Times New Roman" w:hAnsi="Times New Roman" w:cs="Times New Roman"/>
          <w:b/>
          <w:bCs/>
          <w:szCs w:val="28"/>
          <w:u w:val="single"/>
        </w:rPr>
        <w:t>Supplemental Table 2</w:t>
      </w:r>
    </w:p>
    <w:p w:rsidR="00482620" w:rsidRPr="00CE6C5D" w:rsidRDefault="000930E2" w:rsidP="000930E2">
      <w:r w:rsidRPr="00CE6C5D">
        <w:t xml:space="preserve">The following tables show center-specific median values for all examined analytes to demonstrate analytical stability of measurements over time. Quarterly median values from all children are shown, Teil-Senn regression </w:t>
      </w:r>
      <w:r w:rsidR="00623C03" w:rsidRPr="00CE6C5D">
        <w:t xml:space="preserve">and SD calculation </w:t>
      </w:r>
      <w:r w:rsidR="00843436" w:rsidRPr="00CE6C5D">
        <w:t>are</w:t>
      </w:r>
      <w:r w:rsidRPr="00CE6C5D">
        <w:t xml:space="preserve"> performed</w:t>
      </w:r>
      <w:r w:rsidR="00623C03" w:rsidRPr="00CE6C5D">
        <w:t xml:space="preserve"> </w:t>
      </w:r>
      <w:r w:rsidRPr="00CE6C5D">
        <w:t xml:space="preserve">on the quarterly median values (for quarters with </w:t>
      </w:r>
      <w:r w:rsidRPr="00CE6C5D">
        <w:rPr>
          <w:rFonts w:cstheme="minorHAnsi"/>
        </w:rPr>
        <w:t>≥</w:t>
      </w:r>
      <w:r w:rsidRPr="00CE6C5D">
        <w:t xml:space="preserve"> 100 measurements). The 95 % confidence intervals for slope are shown and marked with an asterisk if not overlapping zero</w:t>
      </w:r>
      <w:r w:rsidR="00A60E9B" w:rsidRPr="00CE6C5D">
        <w:t>, indicating a significant trend over time</w:t>
      </w:r>
      <w:r w:rsidRPr="00CE6C5D">
        <w:t>. While this shows significant trends during the study period in red cell distri</w:t>
      </w:r>
      <w:r w:rsidR="00E86DD9" w:rsidRPr="00CE6C5D">
        <w:t>bution width and red cell count,</w:t>
      </w:r>
      <w:r w:rsidRPr="00CE6C5D">
        <w:t xml:space="preserve"> we deemed the magnitude of these trends not clinically relevant in relation to guidelines for laboratory quality control</w:t>
      </w:r>
      <w:r w:rsidR="00D539D8" w:rsidRPr="00CE6C5D">
        <w:t xml:space="preserve"> (20, 21)</w:t>
      </w:r>
      <w:r w:rsidR="00A60E9B" w:rsidRPr="00CE6C5D">
        <w:t xml:space="preserve"> </w:t>
      </w:r>
      <w:r w:rsidRPr="00CE6C5D">
        <w:t xml:space="preserve">and the range of existing and established reference intervals. </w:t>
      </w:r>
      <w:r w:rsidR="00D539D8" w:rsidRPr="00CE6C5D">
        <w:t>C</w:t>
      </w:r>
      <w:r w:rsidR="00482620" w:rsidRPr="00CE6C5D">
        <w:t xml:space="preserve">omparison values </w:t>
      </w:r>
      <w:r w:rsidR="00482620" w:rsidRPr="00CE6C5D">
        <w:rPr>
          <w:rFonts w:eastAsia="Times New Roman"/>
        </w:rPr>
        <w:t xml:space="preserve">from the </w:t>
      </w:r>
      <w:r w:rsidR="00D539D8" w:rsidRPr="00CE6C5D">
        <w:rPr>
          <w:i/>
        </w:rPr>
        <w:t>Guideline of the German Medical Association on Quality Assurance in Medical Laboratory Examinations</w:t>
      </w:r>
      <w:r w:rsidR="00D539D8" w:rsidRPr="00CE6C5D">
        <w:t xml:space="preserve"> (</w:t>
      </w:r>
      <w:r w:rsidR="00CE6C5D">
        <w:t>“</w:t>
      </w:r>
      <w:r w:rsidR="00CE6C5D" w:rsidRPr="00CE6C5D">
        <w:t xml:space="preserve">Permissible relative deviation in external quality assurance </w:t>
      </w:r>
      <w:r w:rsidR="00CE6C5D">
        <w:t xml:space="preserve">“ from the </w:t>
      </w:r>
      <w:r w:rsidR="00D539D8" w:rsidRPr="00CE6C5D">
        <w:t xml:space="preserve">“Rili-BAEK”) </w:t>
      </w:r>
      <w:r w:rsidR="00D539D8" w:rsidRPr="00CE6C5D">
        <w:fldChar w:fldCharType="begin"/>
      </w:r>
      <w:r w:rsidR="00D539D8" w:rsidRPr="00CE6C5D">
        <w:instrText xml:space="preserve"> ADDIN ZOTERO_ITEM CSL_CITATION {"citationID":"a81mej21o2","properties":{"formattedCitation":"(20,21)","plainCitation":"(20,21)"},"citationItems":[{"id":1195,"uris":["http://zotero.org/users/1724655/items/G4QM78IJ"],"uri":["http://zotero.org/users/1724655/items/G4QM78IJ"],"itemData":{"id":1195,"type":"article-journal","title":"Neufassung der „Richtlinie der Bundesärztekammer zur Qualitätssicherung laboratoriumsmedizinischer Untersuchungen – Rili-BÄK“ – Richtlinie der Bundesärztekammer zur Qualitätssicherung laboratoriumsmedizinischer Untersuchungen","container-title":"Dtsch Arztebl International","page":"A-1583-","volume":"111","issue":"38","issued":{"date-parts":[["2014"]]}}},{"id":1020,"uris":["http://zotero.org/users/1724655/items/XPJS7WN3"],"uri":["http://zotero.org/users/1724655/items/XPJS7WN3"],"itemData":{"id":1020,"type":"article-journal","title":"Revision of the “Guideline of the German Medical Association on Quality Assurance in Medical Laboratory Examinations – Rili-BAEK” (unauthorized translation)","container-title":"LaboratoriumsMedizin","page":"26","volume":"39","issue":"1","DOI":"10.1515/labmed-2014-0046","ISSN":"14390477","journalAbbreviation":"labm","issued":{"date-parts":[["2015"]]}}}],"schema":"https://github.com/citation-style-language/schema/raw/master/csl-citation.json"} </w:instrText>
      </w:r>
      <w:r w:rsidR="00D539D8" w:rsidRPr="00CE6C5D">
        <w:fldChar w:fldCharType="separate"/>
      </w:r>
      <w:r w:rsidR="00D539D8" w:rsidRPr="00CE6C5D">
        <w:rPr>
          <w:rFonts w:ascii="Times New Roman" w:hAnsi="Times New Roman" w:cs="Times New Roman"/>
        </w:rPr>
        <w:t>(20,21)</w:t>
      </w:r>
      <w:r w:rsidR="00D539D8" w:rsidRPr="00CE6C5D">
        <w:fldChar w:fldCharType="end"/>
      </w:r>
      <w:r w:rsidR="00D539D8" w:rsidRPr="00CE6C5D">
        <w:t xml:space="preserve"> are provided</w:t>
      </w:r>
      <w:r w:rsidR="00482620" w:rsidRPr="00CE6C5D">
        <w:rPr>
          <w:rStyle w:val="Hyperlink"/>
          <w:rFonts w:eastAsia="Times New Roman"/>
          <w:color w:val="auto"/>
          <w:u w:val="none"/>
        </w:rPr>
        <w:t xml:space="preserve">. </w:t>
      </w:r>
      <w:r w:rsidRPr="00CE6C5D">
        <w:t xml:space="preserve">No median values are shown if </w:t>
      </w:r>
      <w:r w:rsidRPr="00CE6C5D">
        <w:rPr>
          <w:rFonts w:cstheme="minorHAnsi"/>
        </w:rPr>
        <w:t>≤</w:t>
      </w:r>
      <w:r w:rsidRPr="00CE6C5D">
        <w:t xml:space="preserve"> 1</w:t>
      </w:r>
      <w:r w:rsidR="00623C03" w:rsidRPr="00CE6C5D">
        <w:t>0</w:t>
      </w:r>
      <w:r w:rsidRPr="00CE6C5D">
        <w:t>0 sam</w:t>
      </w:r>
      <w:r w:rsidR="00623C03" w:rsidRPr="00CE6C5D">
        <w:t xml:space="preserve">ples were measured in a quarter </w:t>
      </w:r>
      <w:r w:rsidRPr="00CE6C5D">
        <w:t>(also marked with an asterisk).</w:t>
      </w:r>
    </w:p>
    <w:p w:rsidR="000930E2" w:rsidRPr="00CE6C5D" w:rsidRDefault="000930E2" w:rsidP="000930E2">
      <w:r w:rsidRPr="00CE6C5D">
        <w:t>x̃ denotes median value. Abbreviations: N/A, not available.</w:t>
      </w:r>
    </w:p>
    <w:p w:rsidR="000930E2" w:rsidRPr="00CE6C5D" w:rsidRDefault="000930E2" w:rsidP="000930E2">
      <w:pPr>
        <w:sectPr w:rsidR="000930E2" w:rsidRPr="00CE6C5D" w:rsidSect="009D573E">
          <w:footnotePr>
            <w:numFmt w:val="chicago"/>
          </w:footnotePr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9F72A1" w:rsidRPr="00CE6C5D" w:rsidRDefault="000930E2" w:rsidP="009F72A1">
      <w:pPr>
        <w:pStyle w:val="Kopfzeile11"/>
        <w:rPr>
          <w:lang w:val="en-US"/>
        </w:rPr>
      </w:pPr>
      <w:r w:rsidRPr="00CE6C5D">
        <w:lastRenderedPageBreak/>
        <w:fldChar w:fldCharType="begin"/>
      </w:r>
      <w:r w:rsidRPr="00CE6C5D">
        <w:rPr>
          <w:lang w:val="en-US"/>
        </w:rPr>
        <w:instrText xml:space="preserve"> INCLUDETEXT "R:\\RL2017\\Stats\\Hematology - Median Values over Time per Analyte.html" \c HTML  \* MERGEFORMAT </w:instrText>
      </w:r>
      <w:r w:rsidRPr="00CE6C5D">
        <w:fldChar w:fldCharType="separate"/>
      </w:r>
      <w:r w:rsidR="009F72A1" w:rsidRPr="00CE6C5D">
        <w:rPr>
          <w:lang w:val="en-US"/>
        </w:rPr>
        <w:t>Center-specific median values for Hemoglobin over time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"/>
        <w:gridCol w:w="407"/>
        <w:gridCol w:w="367"/>
        <w:gridCol w:w="400"/>
        <w:gridCol w:w="360"/>
        <w:gridCol w:w="407"/>
        <w:gridCol w:w="367"/>
        <w:gridCol w:w="407"/>
        <w:gridCol w:w="367"/>
        <w:gridCol w:w="407"/>
        <w:gridCol w:w="367"/>
        <w:gridCol w:w="477"/>
        <w:gridCol w:w="430"/>
        <w:gridCol w:w="407"/>
        <w:gridCol w:w="367"/>
        <w:gridCol w:w="407"/>
        <w:gridCol w:w="367"/>
        <w:gridCol w:w="407"/>
        <w:gridCol w:w="367"/>
        <w:gridCol w:w="339"/>
        <w:gridCol w:w="381"/>
        <w:gridCol w:w="480"/>
        <w:gridCol w:w="360"/>
      </w:tblGrid>
      <w:tr w:rsidR="009F72A1" w:rsidRPr="00CE6C5D" w:rsidTr="009F72A1">
        <w:trPr>
          <w:tblHeader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Period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B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C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D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E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F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G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H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J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All</w:t>
            </w:r>
          </w:p>
        </w:tc>
      </w:tr>
      <w:tr w:rsidR="009F72A1" w:rsidRPr="00CE6C5D" w:rsidTr="009F72A1">
        <w:trPr>
          <w:tblHeader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72A1" w:rsidRPr="00CE6C5D" w:rsidRDefault="009F72A1">
            <w:pPr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944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11551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12.3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6192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4686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928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16922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12.3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4854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4588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191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15861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12.2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5389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17166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5665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5261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18543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4759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687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17276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12.3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17912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12.3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5773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5188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18069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5697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5099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4468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4874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5049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1824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27781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12.3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4998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26627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12.1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5227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4776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4662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4668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27396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12.1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3929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5098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794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27120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12.2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6219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5352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1894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28748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12.2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5389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4576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5545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27359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12.0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4591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4228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5246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27935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12.0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5084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4157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1546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743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32305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12.2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6324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5338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6040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5489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36761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5916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33904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12.3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5088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659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33013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12.3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4675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4927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1487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33045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12.5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5756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4989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5891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36241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5734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5372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4939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10.8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5966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34789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6979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4996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10.9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4634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1554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35226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12.3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6355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4773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1589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34297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12.5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5149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6806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749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37330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12.5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6228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4422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6279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36648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5670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4147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5694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634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40510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6551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5029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4463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5932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5361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692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45452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12.3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7407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6654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5397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1918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6056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48649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12.3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6511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10.9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4283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6154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5362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5675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47307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12.3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7070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5657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6542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27265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12.2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7137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5780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4345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7135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695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27592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12.2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6957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754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23668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12.3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7168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7021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22254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12.3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16846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7079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7025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15985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12.4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Theil-Sen CI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-0.01–0.00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0.00–0.03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-0.04–0.00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-0.01–0.00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-0.01–0.00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-0.02–-0.01*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-0.03–0.10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-0.00–0.00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-0.07–0.00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0.00–0.01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0.00–0.01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SD (%)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1.1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1.5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1.9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1.1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0.5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1.5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1.4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0.8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2.2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1.3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1.0</w:t>
            </w:r>
          </w:p>
        </w:tc>
      </w:tr>
    </w:tbl>
    <w:p w:rsidR="009F72A1" w:rsidRPr="00CE6C5D" w:rsidRDefault="00CE6C5D" w:rsidP="009F72A1">
      <w:pPr>
        <w:pStyle w:val="Kopfzeile11"/>
        <w:pageBreakBefore w:val="0"/>
        <w:rPr>
          <w:rFonts w:eastAsia="Times New Roman"/>
          <w:lang w:val="en-US"/>
        </w:rPr>
      </w:pPr>
      <w:r w:rsidRPr="00CE6C5D">
        <w:rPr>
          <w:b w:val="0"/>
          <w:lang w:val="en-US"/>
        </w:rPr>
        <w:t>(</w:t>
      </w:r>
      <w:r w:rsidR="00902B71" w:rsidRPr="00CE6C5D">
        <w:rPr>
          <w:b w:val="0"/>
          <w:lang w:val="en-US"/>
        </w:rPr>
        <w:t xml:space="preserve">Permissible relative deviation in external quality assurance </w:t>
      </w:r>
      <w:r w:rsidR="00640D78" w:rsidRPr="00CE6C5D">
        <w:rPr>
          <w:b w:val="0"/>
          <w:lang w:val="en-US"/>
        </w:rPr>
        <w:t xml:space="preserve">is </w:t>
      </w:r>
      <w:r w:rsidR="00902B71" w:rsidRPr="00CE6C5D">
        <w:rPr>
          <w:b w:val="0"/>
          <w:lang w:val="en-US"/>
        </w:rPr>
        <w:t>6.0</w:t>
      </w:r>
      <w:r w:rsidR="00640D78" w:rsidRPr="00CE6C5D">
        <w:rPr>
          <w:b w:val="0"/>
          <w:lang w:val="en-US"/>
        </w:rPr>
        <w:t xml:space="preserve"> </w:t>
      </w:r>
      <w:r w:rsidR="00902B71" w:rsidRPr="00CE6C5D">
        <w:rPr>
          <w:b w:val="0"/>
          <w:lang w:val="en-US"/>
        </w:rPr>
        <w:t>%.</w:t>
      </w:r>
      <w:r w:rsidR="009F72A1" w:rsidRPr="00CE6C5D">
        <w:rPr>
          <w:b w:val="0"/>
          <w:lang w:val="en-US"/>
        </w:rPr>
        <w:t>)</w:t>
      </w:r>
    </w:p>
    <w:p w:rsidR="009F72A1" w:rsidRPr="00CE6C5D" w:rsidRDefault="009F72A1" w:rsidP="009F72A1">
      <w:pPr>
        <w:pStyle w:val="Kopfzeile11"/>
        <w:rPr>
          <w:lang w:val="en-US"/>
        </w:rPr>
      </w:pPr>
      <w:r w:rsidRPr="00CE6C5D">
        <w:rPr>
          <w:lang w:val="en-US"/>
        </w:rPr>
        <w:lastRenderedPageBreak/>
        <w:t>Center-specific median values for Hematocrit over time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"/>
        <w:gridCol w:w="477"/>
        <w:gridCol w:w="430"/>
        <w:gridCol w:w="421"/>
        <w:gridCol w:w="379"/>
        <w:gridCol w:w="407"/>
        <w:gridCol w:w="367"/>
        <w:gridCol w:w="407"/>
        <w:gridCol w:w="367"/>
        <w:gridCol w:w="407"/>
        <w:gridCol w:w="367"/>
        <w:gridCol w:w="356"/>
        <w:gridCol w:w="356"/>
        <w:gridCol w:w="407"/>
        <w:gridCol w:w="367"/>
        <w:gridCol w:w="477"/>
        <w:gridCol w:w="430"/>
        <w:gridCol w:w="407"/>
        <w:gridCol w:w="367"/>
        <w:gridCol w:w="376"/>
        <w:gridCol w:w="424"/>
        <w:gridCol w:w="480"/>
        <w:gridCol w:w="360"/>
      </w:tblGrid>
      <w:tr w:rsidR="009F72A1" w:rsidRPr="00CE6C5D" w:rsidTr="009F72A1">
        <w:trPr>
          <w:tblHeader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Period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A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B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C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D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E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F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G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H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I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J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All</w:t>
            </w:r>
          </w:p>
        </w:tc>
      </w:tr>
      <w:tr w:rsidR="009F72A1" w:rsidRPr="00CE6C5D" w:rsidTr="009F72A1">
        <w:trPr>
          <w:tblHeader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941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6813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36.0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6192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932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12240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36.6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4854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38.7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11272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5389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39.8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12273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37.2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5665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5261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39.4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13550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37.3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39.6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691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12516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37.2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40.2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12803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37.0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5774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1546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40.1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12878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37.6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5697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5099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35.9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4468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1818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39.9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22720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36.7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4998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35.4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39.8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21859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36.2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5227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35.5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4776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4662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39.8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679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22721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36.0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35.1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3929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1594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39.9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792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22015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6220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5352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1880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39.6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23500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36.7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5389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35.7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4576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39.5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21811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36.2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5859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32.3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4228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39.4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22685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35.8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5734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35.4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5051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32.9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4157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1543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39.7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743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23024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35.9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6324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5337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6086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38.7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1780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39.6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31315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37.0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5916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32.9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5614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38.6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39.5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753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28452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36.8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32.9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38.5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39.3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659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27935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36.8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38.2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4674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5864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38.6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39.6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39.0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28169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37.3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6143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5756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4988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5954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38.5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39.8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30877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37.1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5734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5372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4939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32.6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6043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38.0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1766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39.2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38.6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665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29980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36.7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6979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35.6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4996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4634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5310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38.1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1549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40.1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30189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36.6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6355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4773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32.9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5914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38.2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1588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39.9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39.0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29522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36.9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6892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38.2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1756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39.2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749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32277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37.0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6227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4422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35.8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6361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38.1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39.1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31627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36.7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5670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4147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38.4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39.6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35615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36.5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6552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35.6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5028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4463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5993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38.5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39.7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692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40152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36.5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7407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35.9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32.8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6714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38.4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1918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39.6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6055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35.8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43310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6511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35.9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5577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32.4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4283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6228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38.6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39.0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5675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38.8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42019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36.3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7070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35.3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38.9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6542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38.6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21610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35.9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7137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35.6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4345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35.0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39.0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7135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695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38.6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21812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36.3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35.5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39.2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6958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754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38.1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23669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36.2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7168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35.8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38.6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7021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22254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36.2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38.5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38.6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16847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36.8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7079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38.9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7026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15988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36.9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Theil-Sen CI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-0.06–-0.01*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0.05–0.10*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-0.08–0.00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-0.04–0.00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-0.06–0.05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-0.07–0.30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-0.04–-0.02*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-0.20–0.00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0.04–0.07*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-0.03–0.01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SD (%)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1.9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1.8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1.8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1.1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0.6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1.2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1.1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CE6C5D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2.9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1.9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1.2</w:t>
            </w:r>
          </w:p>
        </w:tc>
      </w:tr>
    </w:tbl>
    <w:p w:rsidR="009F72A1" w:rsidRPr="00CE6C5D" w:rsidRDefault="00640D78" w:rsidP="009F72A1">
      <w:pPr>
        <w:pStyle w:val="Kopfzeile11"/>
        <w:pageBreakBefore w:val="0"/>
        <w:rPr>
          <w:rFonts w:eastAsia="Times New Roman"/>
          <w:lang w:val="en-US"/>
        </w:rPr>
      </w:pPr>
      <w:r w:rsidRPr="00CE6C5D">
        <w:rPr>
          <w:b w:val="0"/>
          <w:lang w:val="en-US"/>
        </w:rPr>
        <w:t>(</w:t>
      </w:r>
      <w:r w:rsidR="00902B71" w:rsidRPr="00CE6C5D">
        <w:rPr>
          <w:b w:val="0"/>
          <w:lang w:val="en-US"/>
        </w:rPr>
        <w:t xml:space="preserve">Permissible relative deviation in external quality assurance </w:t>
      </w:r>
      <w:r w:rsidRPr="00CE6C5D">
        <w:rPr>
          <w:b w:val="0"/>
          <w:lang w:val="en-US"/>
        </w:rPr>
        <w:t xml:space="preserve">is </w:t>
      </w:r>
      <w:r w:rsidR="00902B71" w:rsidRPr="00CE6C5D">
        <w:rPr>
          <w:b w:val="0"/>
          <w:lang w:val="en-US"/>
        </w:rPr>
        <w:t>9.0</w:t>
      </w:r>
      <w:r w:rsidRPr="00CE6C5D">
        <w:rPr>
          <w:b w:val="0"/>
          <w:lang w:val="en-US"/>
        </w:rPr>
        <w:t xml:space="preserve"> </w:t>
      </w:r>
      <w:r w:rsidR="00902B71" w:rsidRPr="00CE6C5D">
        <w:rPr>
          <w:b w:val="0"/>
          <w:lang w:val="en-US"/>
        </w:rPr>
        <w:t>%.</w:t>
      </w:r>
      <w:r w:rsidR="009F72A1" w:rsidRPr="00CE6C5D">
        <w:rPr>
          <w:b w:val="0"/>
          <w:lang w:val="en-US"/>
        </w:rPr>
        <w:t>)</w:t>
      </w:r>
    </w:p>
    <w:p w:rsidR="009F72A1" w:rsidRPr="00CE6C5D" w:rsidRDefault="009F72A1" w:rsidP="009F72A1">
      <w:pPr>
        <w:pStyle w:val="Kopfzeile11"/>
        <w:rPr>
          <w:lang w:val="en-US"/>
        </w:rPr>
      </w:pPr>
      <w:r w:rsidRPr="00CE6C5D">
        <w:rPr>
          <w:lang w:val="en-US"/>
        </w:rPr>
        <w:lastRenderedPageBreak/>
        <w:t>Center-specific median values for Red cell count over time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"/>
        <w:gridCol w:w="407"/>
        <w:gridCol w:w="367"/>
        <w:gridCol w:w="421"/>
        <w:gridCol w:w="379"/>
        <w:gridCol w:w="407"/>
        <w:gridCol w:w="367"/>
        <w:gridCol w:w="407"/>
        <w:gridCol w:w="367"/>
        <w:gridCol w:w="407"/>
        <w:gridCol w:w="367"/>
        <w:gridCol w:w="477"/>
        <w:gridCol w:w="430"/>
        <w:gridCol w:w="407"/>
        <w:gridCol w:w="367"/>
        <w:gridCol w:w="407"/>
        <w:gridCol w:w="367"/>
        <w:gridCol w:w="407"/>
        <w:gridCol w:w="367"/>
        <w:gridCol w:w="376"/>
        <w:gridCol w:w="424"/>
        <w:gridCol w:w="480"/>
        <w:gridCol w:w="360"/>
      </w:tblGrid>
      <w:tr w:rsidR="009F72A1" w:rsidRPr="00CE6C5D" w:rsidTr="009F72A1">
        <w:trPr>
          <w:tblHeader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Period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A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B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C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D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E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F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G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H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I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J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All</w:t>
            </w:r>
          </w:p>
        </w:tc>
      </w:tr>
      <w:tr w:rsidR="009F72A1" w:rsidRPr="00CE6C5D" w:rsidTr="009F72A1">
        <w:trPr>
          <w:tblHeader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944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6192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932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12563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4.37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4854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4.58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11523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4.35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5389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12707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5665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5261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14186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4.46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13952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14218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4.43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5774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1504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1546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4.73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14380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5697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5099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4468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4874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1253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1818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23980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4.43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4998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23127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4.40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5227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4776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4662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24092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4.32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3929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1594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4.77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794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23537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4.37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6220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5352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1883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4.76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24945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4.40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5389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4576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1366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23183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5859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4591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3.90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4228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24092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4.30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5051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3.90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4157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1458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4.74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743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28171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4.40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6324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5337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6040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1676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4.74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32945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4.45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5916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4.27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753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29772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4.27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4.27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5088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659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29343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4.43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4675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4.73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4.74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29498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4.49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5756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4988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5891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4.73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4.76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32241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4.49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5372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4939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5966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1345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4.65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4.66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665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31251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6979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4996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3.90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4634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1294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1554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4.58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31631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4.43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6355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4773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1380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1592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4.66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4.54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31226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4.48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6806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1761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4.61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4.59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34097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4.50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6228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4422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6279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2137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4.56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33606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4.48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5670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4147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5694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1975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634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4.65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37476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4.45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6552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5085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4461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5932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4.73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1554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692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4.58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42053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4.46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7407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6654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4.73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1653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4.27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1920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45311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4.47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6511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5577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4283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6022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43970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4.46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7070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6899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4.66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23620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4.42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7137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4345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7496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695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23598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4.46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2839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4.77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7354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756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4.73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24070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4.47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7168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7464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22701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4.45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4.39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6836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4.76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17199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4.52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7079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4.77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7327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16289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4.52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Theil-Sen CI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-0.00–0.00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0.00–0.01*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-0.01–0.00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-0.00–0.00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-0.00–0.00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-0.01–-0.00*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-0.01–0.05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-0.00–0.00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-0.01–0.00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0.01–0.01*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0.00–0.00*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SD (%)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1.3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1.6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2.2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1.3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0.3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2.4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1.4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0.8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1.8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2.5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1.2</w:t>
            </w:r>
          </w:p>
        </w:tc>
      </w:tr>
    </w:tbl>
    <w:p w:rsidR="009F72A1" w:rsidRPr="00CE6C5D" w:rsidRDefault="00640D78" w:rsidP="002C0699">
      <w:pPr>
        <w:pStyle w:val="Kopfzeile11"/>
        <w:pageBreakBefore w:val="0"/>
        <w:rPr>
          <w:rFonts w:eastAsia="Times New Roman"/>
          <w:lang w:val="en-US"/>
        </w:rPr>
      </w:pPr>
      <w:r w:rsidRPr="00CE6C5D">
        <w:rPr>
          <w:b w:val="0"/>
          <w:lang w:val="en-US"/>
        </w:rPr>
        <w:t xml:space="preserve">(Permissible </w:t>
      </w:r>
      <w:r w:rsidR="00902B71" w:rsidRPr="00CE6C5D">
        <w:rPr>
          <w:b w:val="0"/>
          <w:lang w:val="en-US"/>
        </w:rPr>
        <w:t xml:space="preserve">relative deviation in external quality assurance </w:t>
      </w:r>
      <w:r w:rsidRPr="00CE6C5D">
        <w:rPr>
          <w:b w:val="0"/>
          <w:lang w:val="en-US"/>
        </w:rPr>
        <w:t xml:space="preserve">is </w:t>
      </w:r>
      <w:r w:rsidR="00902B71" w:rsidRPr="00CE6C5D">
        <w:rPr>
          <w:b w:val="0"/>
          <w:lang w:val="en-US"/>
        </w:rPr>
        <w:t>8.0</w:t>
      </w:r>
      <w:r w:rsidRPr="00CE6C5D">
        <w:rPr>
          <w:b w:val="0"/>
          <w:lang w:val="en-US"/>
        </w:rPr>
        <w:t xml:space="preserve"> </w:t>
      </w:r>
      <w:r w:rsidR="00902B71" w:rsidRPr="00CE6C5D">
        <w:rPr>
          <w:b w:val="0"/>
          <w:lang w:val="en-US"/>
        </w:rPr>
        <w:t>%.</w:t>
      </w:r>
      <w:r w:rsidR="009F72A1" w:rsidRPr="00CE6C5D">
        <w:rPr>
          <w:b w:val="0"/>
          <w:lang w:val="en-US"/>
        </w:rPr>
        <w:t>)</w:t>
      </w:r>
    </w:p>
    <w:p w:rsidR="009F72A1" w:rsidRPr="00CE6C5D" w:rsidRDefault="009F72A1" w:rsidP="009F72A1">
      <w:pPr>
        <w:pStyle w:val="Kopfzeile11"/>
        <w:rPr>
          <w:lang w:val="en-US"/>
        </w:rPr>
      </w:pPr>
      <w:r w:rsidRPr="00CE6C5D">
        <w:rPr>
          <w:lang w:val="en-US"/>
        </w:rPr>
        <w:lastRenderedPageBreak/>
        <w:t>Center-specific median values for White cell count over time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"/>
        <w:gridCol w:w="424"/>
        <w:gridCol w:w="296"/>
        <w:gridCol w:w="410"/>
        <w:gridCol w:w="364"/>
        <w:gridCol w:w="410"/>
        <w:gridCol w:w="364"/>
        <w:gridCol w:w="410"/>
        <w:gridCol w:w="364"/>
        <w:gridCol w:w="400"/>
        <w:gridCol w:w="356"/>
        <w:gridCol w:w="480"/>
        <w:gridCol w:w="427"/>
        <w:gridCol w:w="410"/>
        <w:gridCol w:w="364"/>
        <w:gridCol w:w="423"/>
        <w:gridCol w:w="377"/>
        <w:gridCol w:w="410"/>
        <w:gridCol w:w="364"/>
        <w:gridCol w:w="413"/>
        <w:gridCol w:w="361"/>
        <w:gridCol w:w="489"/>
        <w:gridCol w:w="285"/>
      </w:tblGrid>
      <w:tr w:rsidR="009F72A1" w:rsidRPr="00CE6C5D" w:rsidTr="009F72A1">
        <w:trPr>
          <w:tblHeader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Period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A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B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C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D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E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F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G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H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I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J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All</w:t>
            </w:r>
          </w:p>
        </w:tc>
      </w:tr>
      <w:tr w:rsidR="009F72A1" w:rsidRPr="00CE6C5D" w:rsidTr="009F72A1">
        <w:trPr>
          <w:tblHeader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944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9.0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6.9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6192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931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12567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7.1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4854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11524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6.8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5389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1449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741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12718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7.0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5665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14182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7.1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13960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7.0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14240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6.7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5774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14440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7.0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5697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5097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4468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1834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23987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6.8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4998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1761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749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23138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6.7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5227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4776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4662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1374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1587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680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24105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5277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3929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794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23543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6.7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6219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5352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4349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4866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1883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24957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6.6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5389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1374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23194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6.5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5858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4591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4228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24097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6.3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5086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4157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1459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1553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28217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6.6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6324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5340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6043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1679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1802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32974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5915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1577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753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29787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5580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5094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659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29361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6.3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5574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4680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1391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1495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29530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6.6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6141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5756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4989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5896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32280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6.5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5372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4939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4953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5978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664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31270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6.6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6979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4996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4634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5258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1561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31669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6355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4774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5864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1389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1598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31258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6.7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6815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1534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34121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6.8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6227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4422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6285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1662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2137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33656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6.8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5670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5254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4147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1476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1975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634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37577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6.7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6550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5090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4463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5934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1559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692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9.1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42078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6.8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7407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6659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1662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1941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45349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6.7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6511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5577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4282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6158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1653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6022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9.0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43996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6.7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7070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6899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23649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7.0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7137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4345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7496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693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23599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7.1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2853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24083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7.2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7168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7464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22714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7.2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6836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17212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7.0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7078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1193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7327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16299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7.1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Theil-Sen CI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0.00–0.01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-0.00–0.03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-0.03–0.03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-0.02–0.00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0.00–0.03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-0.05–-0.02*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-0.07–0.15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0.01–0.02*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-0.17–0.06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-0.02–0.00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-0.01–0.01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SD (%)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3.4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3.6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5.7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4.2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1.6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6.0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2.5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2.6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7.6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3.5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3.8</w:t>
            </w:r>
          </w:p>
        </w:tc>
      </w:tr>
    </w:tbl>
    <w:p w:rsidR="009F72A1" w:rsidRPr="00CE6C5D" w:rsidRDefault="00640D78" w:rsidP="002C0699">
      <w:pPr>
        <w:pStyle w:val="Kopfzeile11"/>
        <w:pageBreakBefore w:val="0"/>
        <w:rPr>
          <w:rFonts w:eastAsia="Times New Roman"/>
          <w:lang w:val="en-US"/>
        </w:rPr>
      </w:pPr>
      <w:r w:rsidRPr="00CE6C5D">
        <w:rPr>
          <w:b w:val="0"/>
          <w:lang w:val="en-US"/>
        </w:rPr>
        <w:t>(</w:t>
      </w:r>
      <w:r w:rsidR="00902B71" w:rsidRPr="00CE6C5D">
        <w:rPr>
          <w:b w:val="0"/>
          <w:lang w:val="en-US"/>
        </w:rPr>
        <w:t xml:space="preserve">Permissible relative deviation in external quality assurance </w:t>
      </w:r>
      <w:r w:rsidRPr="00CE6C5D">
        <w:rPr>
          <w:b w:val="0"/>
          <w:lang w:val="en-US"/>
        </w:rPr>
        <w:t xml:space="preserve">is </w:t>
      </w:r>
      <w:r w:rsidR="00902B71" w:rsidRPr="00CE6C5D">
        <w:rPr>
          <w:b w:val="0"/>
          <w:lang w:val="en-US"/>
        </w:rPr>
        <w:t>18.0</w:t>
      </w:r>
      <w:r w:rsidRPr="00CE6C5D">
        <w:rPr>
          <w:b w:val="0"/>
          <w:lang w:val="en-US"/>
        </w:rPr>
        <w:t xml:space="preserve"> </w:t>
      </w:r>
      <w:r w:rsidR="00902B71" w:rsidRPr="00CE6C5D">
        <w:rPr>
          <w:b w:val="0"/>
          <w:lang w:val="en-US"/>
        </w:rPr>
        <w:t>%.</w:t>
      </w:r>
      <w:r w:rsidR="009F72A1" w:rsidRPr="00CE6C5D">
        <w:rPr>
          <w:b w:val="0"/>
          <w:lang w:val="en-US"/>
        </w:rPr>
        <w:t>)</w:t>
      </w:r>
    </w:p>
    <w:p w:rsidR="009F72A1" w:rsidRPr="00CE6C5D" w:rsidRDefault="009F72A1" w:rsidP="009F72A1">
      <w:pPr>
        <w:pStyle w:val="Kopfzeile11"/>
        <w:rPr>
          <w:lang w:val="en-US"/>
        </w:rPr>
      </w:pPr>
      <w:r w:rsidRPr="00CE6C5D">
        <w:rPr>
          <w:lang w:val="en-US"/>
        </w:rPr>
        <w:lastRenderedPageBreak/>
        <w:t>Center-specific median values for Platelet count over time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"/>
        <w:gridCol w:w="430"/>
        <w:gridCol w:w="344"/>
        <w:gridCol w:w="410"/>
        <w:gridCol w:w="364"/>
        <w:gridCol w:w="410"/>
        <w:gridCol w:w="364"/>
        <w:gridCol w:w="480"/>
        <w:gridCol w:w="427"/>
        <w:gridCol w:w="410"/>
        <w:gridCol w:w="364"/>
        <w:gridCol w:w="480"/>
        <w:gridCol w:w="427"/>
        <w:gridCol w:w="410"/>
        <w:gridCol w:w="364"/>
        <w:gridCol w:w="400"/>
        <w:gridCol w:w="356"/>
        <w:gridCol w:w="410"/>
        <w:gridCol w:w="364"/>
        <w:gridCol w:w="454"/>
        <w:gridCol w:w="454"/>
        <w:gridCol w:w="480"/>
        <w:gridCol w:w="320"/>
      </w:tblGrid>
      <w:tr w:rsidR="009F72A1" w:rsidRPr="00CE6C5D" w:rsidTr="009F72A1">
        <w:trPr>
          <w:tblHeader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Period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A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B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C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D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E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F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G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H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I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J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All</w:t>
            </w:r>
          </w:p>
        </w:tc>
      </w:tr>
      <w:tr w:rsidR="009F72A1" w:rsidRPr="00CE6C5D" w:rsidTr="009F72A1">
        <w:trPr>
          <w:tblHeader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5849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943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294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272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934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12561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265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4854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11523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257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5389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12708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269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5662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5261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1773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293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14189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263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691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13957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265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4898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14213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1546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14398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255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5695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5099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4468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4874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1256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1818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23982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4998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1749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753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23131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255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5227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4774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4661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1373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24094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250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3924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1595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795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23527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251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6218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5352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1880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24948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248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5388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4573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1374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23168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248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4591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204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4228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1431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24095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242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5734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5085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4157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1466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1543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28203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251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6324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5340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6040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32951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252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5915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1389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754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29775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257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5576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5088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1456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653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29335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250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5564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4674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1394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29497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259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6141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5756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4988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5891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1439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32255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256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5372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4939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4953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5966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1766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658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31229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258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6977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4996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193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4633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31633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247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6354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4774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1588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31226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255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6449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6806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34104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259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6225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4422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6278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1662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1727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2137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33604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256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6176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5670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4145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5694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1975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634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37409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250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6551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5028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227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4463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5932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1574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692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42014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252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7401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6654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1663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1919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45284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252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6509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5576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4282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6154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6023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43931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7065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1664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6899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23621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248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7135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4345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7496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694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23598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255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24020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7171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2792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22626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257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6803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17162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263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7078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7245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16206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266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Theil-Sen CI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-0.30–0.11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-1.00–0.50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-1.20–0.56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-1.74–-0.50*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-0.40–0.33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-1.25–-0.56*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-2.00–4.33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0.00–0.40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-1.00–2.14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-0.95–-0.10*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-0.41–0.10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SD (%)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2.7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5.9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0.8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4.5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2.4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1.8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2.8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2.6</w:t>
            </w:r>
          </w:p>
        </w:tc>
      </w:tr>
    </w:tbl>
    <w:p w:rsidR="009F72A1" w:rsidRPr="00CE6C5D" w:rsidRDefault="00640D78" w:rsidP="002C0699">
      <w:pPr>
        <w:pStyle w:val="Kopfzeile11"/>
        <w:pageBreakBefore w:val="0"/>
        <w:rPr>
          <w:rFonts w:eastAsia="Times New Roman"/>
          <w:lang w:val="en-US"/>
        </w:rPr>
      </w:pPr>
      <w:r w:rsidRPr="00CE6C5D">
        <w:rPr>
          <w:b w:val="0"/>
          <w:lang w:val="en-US"/>
        </w:rPr>
        <w:t>(</w:t>
      </w:r>
      <w:r w:rsidR="00902B71" w:rsidRPr="00CE6C5D">
        <w:rPr>
          <w:b w:val="0"/>
          <w:lang w:val="en-US"/>
        </w:rPr>
        <w:t xml:space="preserve">Permissible relative deviation in external quality assurance </w:t>
      </w:r>
      <w:r w:rsidRPr="00CE6C5D">
        <w:rPr>
          <w:b w:val="0"/>
          <w:lang w:val="en-US"/>
        </w:rPr>
        <w:t xml:space="preserve">is </w:t>
      </w:r>
      <w:r w:rsidR="00902B71" w:rsidRPr="00CE6C5D">
        <w:rPr>
          <w:b w:val="0"/>
          <w:lang w:val="en-US"/>
        </w:rPr>
        <w:t>15.0</w:t>
      </w:r>
      <w:r w:rsidRPr="00CE6C5D">
        <w:rPr>
          <w:b w:val="0"/>
          <w:lang w:val="en-US"/>
        </w:rPr>
        <w:t xml:space="preserve"> </w:t>
      </w:r>
      <w:r w:rsidR="00CE6C5D" w:rsidRPr="00CE6C5D">
        <w:rPr>
          <w:b w:val="0"/>
          <w:lang w:val="en-US"/>
        </w:rPr>
        <w:t>%</w:t>
      </w:r>
      <w:r w:rsidR="00902B71" w:rsidRPr="00CE6C5D">
        <w:rPr>
          <w:b w:val="0"/>
          <w:lang w:val="en-US"/>
        </w:rPr>
        <w:t xml:space="preserve"> for platelet counts 150-300 /nl.</w:t>
      </w:r>
      <w:r w:rsidR="009F72A1" w:rsidRPr="00CE6C5D">
        <w:rPr>
          <w:b w:val="0"/>
          <w:lang w:val="en-US"/>
        </w:rPr>
        <w:t>)</w:t>
      </w:r>
    </w:p>
    <w:p w:rsidR="009F72A1" w:rsidRPr="00CE6C5D" w:rsidRDefault="009F72A1" w:rsidP="009F72A1">
      <w:pPr>
        <w:pStyle w:val="Kopfzeile11"/>
        <w:rPr>
          <w:lang w:val="en-US"/>
        </w:rPr>
      </w:pPr>
      <w:r w:rsidRPr="00CE6C5D">
        <w:rPr>
          <w:lang w:val="en-US"/>
        </w:rPr>
        <w:lastRenderedPageBreak/>
        <w:t>Center-specific median values for Mean red cell hemoglobin over time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"/>
        <w:gridCol w:w="400"/>
        <w:gridCol w:w="360"/>
        <w:gridCol w:w="407"/>
        <w:gridCol w:w="367"/>
        <w:gridCol w:w="407"/>
        <w:gridCol w:w="367"/>
        <w:gridCol w:w="407"/>
        <w:gridCol w:w="367"/>
        <w:gridCol w:w="407"/>
        <w:gridCol w:w="367"/>
        <w:gridCol w:w="407"/>
        <w:gridCol w:w="367"/>
        <w:gridCol w:w="407"/>
        <w:gridCol w:w="367"/>
        <w:gridCol w:w="407"/>
        <w:gridCol w:w="367"/>
        <w:gridCol w:w="407"/>
        <w:gridCol w:w="367"/>
        <w:gridCol w:w="427"/>
        <w:gridCol w:w="480"/>
        <w:gridCol w:w="480"/>
        <w:gridCol w:w="360"/>
      </w:tblGrid>
      <w:tr w:rsidR="009F72A1" w:rsidRPr="00CE6C5D" w:rsidTr="009F72A1">
        <w:trPr>
          <w:tblHeader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Period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A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B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C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D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E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F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G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H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I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J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All</w:t>
            </w:r>
          </w:p>
        </w:tc>
      </w:tr>
      <w:tr w:rsidR="009F72A1" w:rsidRPr="00CE6C5D" w:rsidTr="009F72A1">
        <w:trPr>
          <w:tblHeader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29.1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4661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941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11474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28.5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6192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932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16812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4853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29.0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15788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28.5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5389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29.1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4793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17062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28.3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5665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5261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4892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18442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28.2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4671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17180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29.3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4963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758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17764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28.5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5773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29.0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5040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1546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17915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28.5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5696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5099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4468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4873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29.2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1818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27633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28.2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29.1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4636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26493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28.3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4776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4662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29.6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679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27304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3929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29.8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5018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1594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794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29.1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27035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28.5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6219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5352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29.3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5145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1880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29.0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28644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28.3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5389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4576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29.1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27216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5859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29.0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4227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29.0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5094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27777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28.5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5051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4157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29.6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5439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1543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29.1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32146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28.5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6323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5336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29.1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6040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5355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1780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36621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5915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29.1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5375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29.1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33757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29.6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5088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32885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28.5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4674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29.6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4827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32936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28.5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4987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29.1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5891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5246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36058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28.3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5370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4939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5966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1766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664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34667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6979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4996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4634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1549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35110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6355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4773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1588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34165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28.5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6806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5019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1756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749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677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37206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6226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4422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6280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4962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36505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28.2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5670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5149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4147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5694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4866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634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40422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28.3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6551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5026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4461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5932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691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45269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28.3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7407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6654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1918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6056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766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48531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28.2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6509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5577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4283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5256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5675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47200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28.2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7070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5487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6542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27095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28.3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7137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4345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7135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693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27407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28.3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6958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754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23669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28.2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7168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7021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666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22251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28.3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16846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28.0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7079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7026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15984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28.0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Theil-Sen CI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0.00–0.01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-0.02–0.02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-0.02–0.01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-0.04–0.00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-0.02–0.00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-0.00–0.01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-0.05–0.05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-0.02–0.00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-0.03–0.03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-0.04–-0.01*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-0.01–0.00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SD (%)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0.9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0.8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0.7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1.3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0.4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0.8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0.3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0.7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0.9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1.9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0.5</w:t>
            </w:r>
          </w:p>
        </w:tc>
      </w:tr>
    </w:tbl>
    <w:p w:rsidR="00640D78" w:rsidRPr="00CE6C5D" w:rsidRDefault="00640D78" w:rsidP="00640D78">
      <w:pPr>
        <w:pStyle w:val="Kopfzeile11"/>
        <w:pageBreakBefore w:val="0"/>
        <w:rPr>
          <w:rFonts w:eastAsia="Times New Roman"/>
          <w:lang w:val="en-US"/>
        </w:rPr>
      </w:pPr>
      <w:r w:rsidRPr="00CE6C5D">
        <w:rPr>
          <w:b w:val="0"/>
          <w:lang w:val="en-US"/>
        </w:rPr>
        <w:t>(Permissible relative deviation in external quality assurance is 6.0 %.)</w:t>
      </w:r>
    </w:p>
    <w:p w:rsidR="009F72A1" w:rsidRPr="00CE6C5D" w:rsidRDefault="009F72A1" w:rsidP="002C0699">
      <w:pPr>
        <w:pStyle w:val="Kopfzeile11"/>
        <w:pageBreakBefore w:val="0"/>
        <w:rPr>
          <w:rFonts w:eastAsia="Times New Roman"/>
          <w:lang w:val="en-US"/>
        </w:rPr>
      </w:pPr>
    </w:p>
    <w:p w:rsidR="009F72A1" w:rsidRPr="00CE6C5D" w:rsidRDefault="009F72A1" w:rsidP="002C0699">
      <w:pPr>
        <w:pStyle w:val="Kopfzeile11"/>
        <w:rPr>
          <w:lang w:val="en-US"/>
        </w:rPr>
      </w:pPr>
      <w:r w:rsidRPr="00CE6C5D">
        <w:rPr>
          <w:lang w:val="en-US"/>
        </w:rPr>
        <w:lastRenderedPageBreak/>
        <w:t>Center-specific median values for Mean red cell hemoglobin concentration over time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"/>
        <w:gridCol w:w="400"/>
        <w:gridCol w:w="360"/>
        <w:gridCol w:w="407"/>
        <w:gridCol w:w="367"/>
        <w:gridCol w:w="407"/>
        <w:gridCol w:w="367"/>
        <w:gridCol w:w="407"/>
        <w:gridCol w:w="367"/>
        <w:gridCol w:w="407"/>
        <w:gridCol w:w="367"/>
        <w:gridCol w:w="400"/>
        <w:gridCol w:w="360"/>
        <w:gridCol w:w="400"/>
        <w:gridCol w:w="360"/>
        <w:gridCol w:w="421"/>
        <w:gridCol w:w="379"/>
        <w:gridCol w:w="400"/>
        <w:gridCol w:w="360"/>
        <w:gridCol w:w="427"/>
        <w:gridCol w:w="480"/>
        <w:gridCol w:w="480"/>
        <w:gridCol w:w="360"/>
      </w:tblGrid>
      <w:tr w:rsidR="009F72A1" w:rsidRPr="00CE6C5D" w:rsidTr="009F72A1">
        <w:trPr>
          <w:tblHeader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Period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A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B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C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D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E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F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G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H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I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J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All</w:t>
            </w:r>
          </w:p>
        </w:tc>
      </w:tr>
      <w:tr w:rsidR="009F72A1" w:rsidRPr="00CE6C5D" w:rsidTr="009F72A1">
        <w:trPr>
          <w:tblHeader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943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9623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6192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931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15079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33.9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4853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3099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14369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34.1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5389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15571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33.9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5665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5261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3546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17094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33.8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3391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687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15903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33.8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3692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32.9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758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16493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33.9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5773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3544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1546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16419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33.6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5696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5099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4468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3520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1818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26241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33.8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3233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32.8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25090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33.8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4776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4662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3210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32.7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25930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33.8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3929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3398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1594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792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25413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33.8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6219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5352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3537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1880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27036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33.6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5389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4576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3780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32.9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25590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33.6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5859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4228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26162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33.9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5734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5051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4157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3759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1543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30468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33.9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6323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5336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6033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3787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1780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35046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33.8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5915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3886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753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32267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33.8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5086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35.0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31360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33.9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32.6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4674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5804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3679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35.3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31784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34.0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32.7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4987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3780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35.1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34588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33.9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5370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4939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5959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3564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35.0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1766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662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33447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33.9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6979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4996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4634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35.0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3677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1549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32.7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33785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34.0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6355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4773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35.0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3555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1588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32.8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33005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34.2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6799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1756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749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680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35954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34.2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6225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4422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6268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3743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35274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34.1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5670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5149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4147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5690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3571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32.9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634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39123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34.1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6551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5026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4460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5928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3979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44058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34.2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7407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6648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1918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6056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47562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34.2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6509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5577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4283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4029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5675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45969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34.2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7070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6542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25978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7137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4437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4345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7135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691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26245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34.3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6957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754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23668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34.1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7168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7021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22254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34.2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16845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34.0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7079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32.5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7025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15987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33.8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Theil-Sen CI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0.00–0.03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-0.05–0.01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-0.03–0.01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-0.02–0.02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-0.02–0.04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0.00–0.03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0.00–0.08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0.01–0.03*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0.00–0.07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-0.03–-0.01*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0.00–0.02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SD (%)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CE6C5D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1.3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CE6C5D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1.2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</w:t>
            </w:r>
            <w:r w:rsidR="00CE6C5D">
              <w:rPr>
                <w:sz w:val="16"/>
                <w:szCs w:val="16"/>
              </w:rPr>
              <w:t>.8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CE6C5D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1.2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0.6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CE6C5D">
            <w:pPr>
              <w:pStyle w:val="StandardWeb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0.3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CE6C5D">
            <w:pPr>
              <w:pStyle w:val="StandardWeb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CE6C5D">
            <w:pPr>
              <w:pStyle w:val="StandardWeb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CE6C5D">
            <w:pPr>
              <w:pStyle w:val="StandardWeb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CE6C5D">
            <w:pPr>
              <w:pStyle w:val="StandardWeb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</w:t>
            </w:r>
          </w:p>
        </w:tc>
      </w:tr>
    </w:tbl>
    <w:p w:rsidR="00640D78" w:rsidRPr="00CE6C5D" w:rsidRDefault="00640D78" w:rsidP="00640D78">
      <w:pPr>
        <w:pStyle w:val="Kopfzeile11"/>
        <w:pageBreakBefore w:val="0"/>
        <w:rPr>
          <w:rFonts w:eastAsia="Times New Roman"/>
          <w:lang w:val="en-US"/>
        </w:rPr>
      </w:pPr>
      <w:r w:rsidRPr="00CE6C5D">
        <w:rPr>
          <w:b w:val="0"/>
          <w:lang w:val="en-US"/>
        </w:rPr>
        <w:t>(Permissible relative deviation in external quality assurance is 6.0 %.)</w:t>
      </w:r>
    </w:p>
    <w:p w:rsidR="009F72A1" w:rsidRPr="00CE6C5D" w:rsidRDefault="009F72A1" w:rsidP="002C0699">
      <w:pPr>
        <w:pStyle w:val="Kopfzeile11"/>
        <w:pageBreakBefore w:val="0"/>
        <w:rPr>
          <w:rFonts w:eastAsia="Times New Roman"/>
          <w:lang w:val="en-US"/>
        </w:rPr>
      </w:pPr>
    </w:p>
    <w:p w:rsidR="009F72A1" w:rsidRPr="00CE6C5D" w:rsidRDefault="009F72A1" w:rsidP="002C0699">
      <w:pPr>
        <w:pStyle w:val="Kopfzeile11"/>
        <w:rPr>
          <w:lang w:val="en-US"/>
        </w:rPr>
      </w:pPr>
      <w:r w:rsidRPr="00CE6C5D">
        <w:rPr>
          <w:lang w:val="en-US"/>
        </w:rPr>
        <w:lastRenderedPageBreak/>
        <w:t>Center-specific median values for Mean red cell volume over time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"/>
        <w:gridCol w:w="484"/>
        <w:gridCol w:w="290"/>
        <w:gridCol w:w="400"/>
        <w:gridCol w:w="356"/>
        <w:gridCol w:w="400"/>
        <w:gridCol w:w="356"/>
        <w:gridCol w:w="410"/>
        <w:gridCol w:w="364"/>
        <w:gridCol w:w="410"/>
        <w:gridCol w:w="364"/>
        <w:gridCol w:w="410"/>
        <w:gridCol w:w="364"/>
        <w:gridCol w:w="400"/>
        <w:gridCol w:w="356"/>
        <w:gridCol w:w="410"/>
        <w:gridCol w:w="364"/>
        <w:gridCol w:w="400"/>
        <w:gridCol w:w="356"/>
        <w:gridCol w:w="442"/>
        <w:gridCol w:w="332"/>
        <w:gridCol w:w="516"/>
        <w:gridCol w:w="258"/>
      </w:tblGrid>
      <w:tr w:rsidR="009F72A1" w:rsidRPr="00CE6C5D" w:rsidTr="009F72A1">
        <w:trPr>
          <w:tblHeader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Period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A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B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C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D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E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F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G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H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I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J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All</w:t>
            </w:r>
          </w:p>
        </w:tc>
      </w:tr>
      <w:tr w:rsidR="009F72A1" w:rsidRPr="00CE6C5D" w:rsidTr="009F72A1">
        <w:trPr>
          <w:tblHeader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944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6192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928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12559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4853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11517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5389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12697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5665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5261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634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14182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687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13947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759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14218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5774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1496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1546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14371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5697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5099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4468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1818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23969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1262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749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23117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4776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4662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1366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679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24085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3929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1594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792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23529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6220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5352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1880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24941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5389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4576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1361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23172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5859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4228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24092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5734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5051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4157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1543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28166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6323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5336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6033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1780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32926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5915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29767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5086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659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29335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4674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5804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29487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6143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4987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32221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5734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5370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4939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5959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1339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1766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664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31232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6979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4996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4634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1295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1549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31620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6355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4773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1588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31213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6799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1756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34066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6227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4422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6270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1639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2137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33574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5670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5149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4147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5690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1479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1975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37406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6552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5026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4461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5928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691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41971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7407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5205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6648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1653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1918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766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45270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6511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5577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4283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1641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6022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43929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7070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6899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23614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7137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4345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2500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7496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693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23591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2836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7354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24066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7168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7464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22697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2417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6836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17197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7079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16287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Theil-Sen CI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-0.04–0.00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0.00–0.15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0.00–0.00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-0.09–0.00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-0.10–0.00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-0.06–0.00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0.00–0.00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-0.09–0.00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0.00–0.00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-0.10–0.00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-0.07–0.00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SD (%)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0.9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1.4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0.7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1.7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0.7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1.0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0.5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1.2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1.0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1.6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1.0</w:t>
            </w:r>
          </w:p>
        </w:tc>
      </w:tr>
    </w:tbl>
    <w:p w:rsidR="00640D78" w:rsidRPr="00CE6C5D" w:rsidRDefault="00640D78" w:rsidP="00640D78">
      <w:pPr>
        <w:pStyle w:val="Kopfzeile11"/>
        <w:pageBreakBefore w:val="0"/>
        <w:rPr>
          <w:rFonts w:eastAsia="Times New Roman"/>
          <w:lang w:val="en-US"/>
        </w:rPr>
      </w:pPr>
      <w:r w:rsidRPr="00CE6C5D">
        <w:rPr>
          <w:b w:val="0"/>
          <w:lang w:val="en-US"/>
        </w:rPr>
        <w:t>(Permissible relative deviation in external quality assurance is 8.0 %.)</w:t>
      </w:r>
    </w:p>
    <w:p w:rsidR="009F72A1" w:rsidRPr="00CE6C5D" w:rsidRDefault="009F72A1" w:rsidP="002C0699">
      <w:pPr>
        <w:pStyle w:val="Kopfzeile11"/>
        <w:pageBreakBefore w:val="0"/>
        <w:rPr>
          <w:rFonts w:eastAsia="Times New Roman"/>
          <w:lang w:val="en-US"/>
        </w:rPr>
      </w:pPr>
    </w:p>
    <w:p w:rsidR="009F72A1" w:rsidRPr="00CE6C5D" w:rsidRDefault="009F72A1" w:rsidP="002C0699">
      <w:pPr>
        <w:pStyle w:val="Kopfzeile11"/>
        <w:rPr>
          <w:lang w:val="en-US"/>
        </w:rPr>
      </w:pPr>
      <w:r w:rsidRPr="00CE6C5D">
        <w:rPr>
          <w:lang w:val="en-US"/>
        </w:rPr>
        <w:lastRenderedPageBreak/>
        <w:t>Center-specific median values for Red cell distribution width over time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"/>
        <w:gridCol w:w="421"/>
        <w:gridCol w:w="379"/>
        <w:gridCol w:w="356"/>
        <w:gridCol w:w="356"/>
        <w:gridCol w:w="356"/>
        <w:gridCol w:w="356"/>
        <w:gridCol w:w="407"/>
        <w:gridCol w:w="367"/>
        <w:gridCol w:w="356"/>
        <w:gridCol w:w="356"/>
        <w:gridCol w:w="407"/>
        <w:gridCol w:w="367"/>
        <w:gridCol w:w="407"/>
        <w:gridCol w:w="367"/>
        <w:gridCol w:w="356"/>
        <w:gridCol w:w="356"/>
        <w:gridCol w:w="356"/>
        <w:gridCol w:w="356"/>
        <w:gridCol w:w="339"/>
        <w:gridCol w:w="381"/>
        <w:gridCol w:w="480"/>
        <w:gridCol w:w="360"/>
      </w:tblGrid>
      <w:tr w:rsidR="009F72A1" w:rsidRPr="00CE6C5D" w:rsidTr="009F72A1">
        <w:trPr>
          <w:tblHeader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Period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A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B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C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D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E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F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G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H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I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J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All</w:t>
            </w:r>
          </w:p>
        </w:tc>
      </w:tr>
      <w:tr w:rsidR="009F72A1" w:rsidRPr="00CE6C5D" w:rsidTr="009F72A1">
        <w:trPr>
          <w:tblHeader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 w:rsidP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center"/>
              <w:rPr>
                <w:b/>
                <w:bCs/>
                <w:sz w:val="16"/>
                <w:szCs w:val="16"/>
              </w:rPr>
            </w:pPr>
            <w:r w:rsidRPr="00CE6C5D">
              <w:rPr>
                <w:b/>
                <w:bCs/>
                <w:sz w:val="16"/>
                <w:szCs w:val="16"/>
              </w:rPr>
              <w:t>x̃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913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13.6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6179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187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907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7273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13.8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5493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173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689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6355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13.5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5380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327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13.5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5651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6992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13.7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861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6997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13.7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7121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13.7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5754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7379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13.6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5677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763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7112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13.7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6803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13.7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5794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666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7202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13.5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5855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13.6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6194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7653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13.9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677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6589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13.8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727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7151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13.6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7197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13.7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6093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7706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13.9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5465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691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6935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13.8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6977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13.8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5555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919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915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727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13.7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9256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14.0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5716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659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8785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14.1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6954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15.1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9991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14.0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6347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759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914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8673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13.9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990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677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8154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13.8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6214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1047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7976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13.8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6168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12482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13.9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6547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987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4823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13090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13.9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7395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4707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14205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14.0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6509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1167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5105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13503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14.0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7061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1231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643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13863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14.0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7086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990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4345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695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13116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13.9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Q1/16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8151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4936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754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13841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14.2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Q2/16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7162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4597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12426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14.1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Q3/16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7309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7930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13.5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Q4/16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7070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698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7768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13.2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Theil-Sen CI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0.01–0.02*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-0.70–0.70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-0.00–0.02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-0.04–0.08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0.00–0.01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0.01–0.02*</w:t>
            </w:r>
          </w:p>
        </w:tc>
      </w:tr>
      <w:tr w:rsidR="009F72A1" w:rsidRPr="00CE6C5D" w:rsidTr="009F7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SD (%)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1.6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1.8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2.1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0.9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1.0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9F72A1" w:rsidRPr="00CE6C5D" w:rsidRDefault="009F72A1">
            <w:pPr>
              <w:pStyle w:val="StandardWeb"/>
              <w:jc w:val="right"/>
              <w:rPr>
                <w:sz w:val="16"/>
                <w:szCs w:val="16"/>
              </w:rPr>
            </w:pPr>
            <w:r w:rsidRPr="00CE6C5D">
              <w:rPr>
                <w:sz w:val="16"/>
                <w:szCs w:val="16"/>
              </w:rPr>
              <w:t>1.5</w:t>
            </w:r>
          </w:p>
        </w:tc>
      </w:tr>
    </w:tbl>
    <w:p w:rsidR="00640D78" w:rsidRPr="00CE6C5D" w:rsidRDefault="00640D78" w:rsidP="00640D78">
      <w:pPr>
        <w:pStyle w:val="Kopfzeile11"/>
        <w:pageBreakBefore w:val="0"/>
        <w:rPr>
          <w:rFonts w:eastAsia="Times New Roman"/>
          <w:lang w:val="en-US"/>
        </w:rPr>
      </w:pPr>
      <w:r w:rsidRPr="00CE6C5D">
        <w:rPr>
          <w:b w:val="0"/>
          <w:lang w:val="en-US"/>
        </w:rPr>
        <w:t>(Permissible relative deviation in external quality assurance is not specified.)</w:t>
      </w:r>
    </w:p>
    <w:p w:rsidR="009F72A1" w:rsidRPr="00CE6C5D" w:rsidRDefault="009F72A1" w:rsidP="002C0699">
      <w:pPr>
        <w:pStyle w:val="Kopfzeile11"/>
        <w:pageBreakBefore w:val="0"/>
        <w:rPr>
          <w:rFonts w:eastAsia="Times New Roman"/>
          <w:lang w:val="en-US"/>
        </w:rPr>
      </w:pPr>
    </w:p>
    <w:p w:rsidR="000930E2" w:rsidRDefault="000930E2" w:rsidP="009F72A1">
      <w:r w:rsidRPr="00CE6C5D">
        <w:fldChar w:fldCharType="end"/>
      </w:r>
    </w:p>
    <w:p w:rsidR="002C4115" w:rsidRDefault="002C4115"/>
    <w:sectPr w:rsidR="002C4115" w:rsidSect="009D57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30082"/>
    <w:multiLevelType w:val="hybridMultilevel"/>
    <w:tmpl w:val="455C39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53933"/>
    <w:multiLevelType w:val="hybridMultilevel"/>
    <w:tmpl w:val="CD221B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A1FCB"/>
    <w:multiLevelType w:val="hybridMultilevel"/>
    <w:tmpl w:val="DDE67F9C"/>
    <w:lvl w:ilvl="0" w:tplc="FA4006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0C5A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DE1B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F42B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CD0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1826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720E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1E1F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276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defaultTabStop w:val="708"/>
  <w:hyphenationZone w:val="425"/>
  <w:characterSpacingControl w:val="doNotCompress"/>
  <w:footnotePr>
    <w:numFmt w:val="chicago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0E2"/>
    <w:rsid w:val="0004755C"/>
    <w:rsid w:val="000930E2"/>
    <w:rsid w:val="002C0699"/>
    <w:rsid w:val="002C4115"/>
    <w:rsid w:val="00410035"/>
    <w:rsid w:val="00482620"/>
    <w:rsid w:val="00623C03"/>
    <w:rsid w:val="00640D78"/>
    <w:rsid w:val="006A2FEC"/>
    <w:rsid w:val="006C52E9"/>
    <w:rsid w:val="0077601B"/>
    <w:rsid w:val="00843436"/>
    <w:rsid w:val="00902B71"/>
    <w:rsid w:val="009D573E"/>
    <w:rsid w:val="009F72A1"/>
    <w:rsid w:val="00A60E9B"/>
    <w:rsid w:val="00BA6579"/>
    <w:rsid w:val="00CC42D1"/>
    <w:rsid w:val="00CC6B1F"/>
    <w:rsid w:val="00CE6C5D"/>
    <w:rsid w:val="00D539D8"/>
    <w:rsid w:val="00DF3775"/>
    <w:rsid w:val="00E86DD9"/>
    <w:rsid w:val="00ED24DE"/>
    <w:rsid w:val="00F971E9"/>
    <w:rsid w:val="00FE1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C6DC85-211F-45FE-9BCD-D591C6267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930E2"/>
    <w:pPr>
      <w:spacing w:after="240" w:line="480" w:lineRule="auto"/>
    </w:pPr>
    <w:rPr>
      <w:lang w:val="en-US"/>
    </w:rPr>
  </w:style>
  <w:style w:type="paragraph" w:styleId="berschrift1">
    <w:name w:val="heading 1"/>
    <w:aliases w:val="Überschrift (mit Seitenumbruch)"/>
    <w:basedOn w:val="Standard"/>
    <w:next w:val="Standard"/>
    <w:link w:val="berschrift1Zchn"/>
    <w:uiPriority w:val="9"/>
    <w:qFormat/>
    <w:rsid w:val="00FE1343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A5A5A5" w:themeColor="accent1" w:themeShade="BF"/>
      <w:sz w:val="30"/>
      <w:szCs w:val="30"/>
    </w:rPr>
  </w:style>
  <w:style w:type="paragraph" w:styleId="berschrift2">
    <w:name w:val="heading 2"/>
    <w:aliases w:val="Überschrift (kein Seitenumbruch)"/>
    <w:basedOn w:val="Standard"/>
    <w:next w:val="Standard"/>
    <w:link w:val="berschrift2Zchn"/>
    <w:uiPriority w:val="9"/>
    <w:unhideWhenUsed/>
    <w:qFormat/>
    <w:rsid w:val="00FE1343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858585" w:themeColor="accent2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E134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93939" w:themeColor="accent6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E134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74747" w:themeColor="accent5" w:themeShade="BF"/>
      <w:sz w:val="25"/>
      <w:szCs w:val="25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E134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595959" w:themeColor="accent2" w:themeShade="80"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E134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262626" w:themeColor="accent6" w:themeShade="80"/>
      <w:sz w:val="23"/>
      <w:szCs w:val="23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E134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6E6E6E" w:themeColor="accent1" w:themeShade="8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E134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595959" w:themeColor="accent2" w:themeShade="80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E134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262626" w:themeColor="accent6" w:themeShade="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berschrift (mit Seitenumbruch) Zchn"/>
    <w:basedOn w:val="Absatz-Standardschriftart"/>
    <w:link w:val="berschrift1"/>
    <w:uiPriority w:val="9"/>
    <w:rsid w:val="00FE1343"/>
    <w:rPr>
      <w:rFonts w:asciiTheme="majorHAnsi" w:eastAsiaTheme="majorEastAsia" w:hAnsiTheme="majorHAnsi" w:cstheme="majorBidi"/>
      <w:color w:val="A5A5A5" w:themeColor="accent1" w:themeShade="BF"/>
      <w:sz w:val="30"/>
      <w:szCs w:val="30"/>
    </w:rPr>
  </w:style>
  <w:style w:type="character" w:customStyle="1" w:styleId="berschrift2Zchn">
    <w:name w:val="Überschrift 2 Zchn"/>
    <w:aliases w:val="Überschrift (kein Seitenumbruch) Zchn"/>
    <w:basedOn w:val="Absatz-Standardschriftart"/>
    <w:link w:val="berschrift2"/>
    <w:uiPriority w:val="9"/>
    <w:rsid w:val="00FE1343"/>
    <w:rPr>
      <w:rFonts w:asciiTheme="majorHAnsi" w:eastAsiaTheme="majorEastAsia" w:hAnsiTheme="majorHAnsi" w:cstheme="majorBidi"/>
      <w:color w:val="858585" w:themeColor="accent2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E1343"/>
    <w:rPr>
      <w:rFonts w:asciiTheme="majorHAnsi" w:eastAsiaTheme="majorEastAsia" w:hAnsiTheme="majorHAnsi" w:cstheme="majorBidi"/>
      <w:color w:val="393939" w:themeColor="accent6" w:themeShade="BF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E1343"/>
    <w:rPr>
      <w:rFonts w:asciiTheme="majorHAnsi" w:eastAsiaTheme="majorEastAsia" w:hAnsiTheme="majorHAnsi" w:cstheme="majorBidi"/>
      <w:i/>
      <w:iCs/>
      <w:color w:val="474747" w:themeColor="accent5" w:themeShade="BF"/>
      <w:sz w:val="25"/>
      <w:szCs w:val="25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E1343"/>
    <w:rPr>
      <w:rFonts w:asciiTheme="majorHAnsi" w:eastAsiaTheme="majorEastAsia" w:hAnsiTheme="majorHAnsi" w:cstheme="majorBidi"/>
      <w:i/>
      <w:iCs/>
      <w:color w:val="595959" w:themeColor="accent2" w:themeShade="80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E1343"/>
    <w:rPr>
      <w:rFonts w:asciiTheme="majorHAnsi" w:eastAsiaTheme="majorEastAsia" w:hAnsiTheme="majorHAnsi" w:cstheme="majorBidi"/>
      <w:i/>
      <w:iCs/>
      <w:color w:val="262626" w:themeColor="accent6" w:themeShade="80"/>
      <w:sz w:val="23"/>
      <w:szCs w:val="23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E1343"/>
    <w:rPr>
      <w:rFonts w:asciiTheme="majorHAnsi" w:eastAsiaTheme="majorEastAsia" w:hAnsiTheme="majorHAnsi" w:cstheme="majorBidi"/>
      <w:color w:val="6E6E6E" w:themeColor="accent1" w:themeShade="8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E1343"/>
    <w:rPr>
      <w:rFonts w:asciiTheme="majorHAnsi" w:eastAsiaTheme="majorEastAsia" w:hAnsiTheme="majorHAnsi" w:cstheme="majorBidi"/>
      <w:color w:val="595959" w:themeColor="accent2" w:themeShade="80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E1343"/>
    <w:rPr>
      <w:rFonts w:asciiTheme="majorHAnsi" w:eastAsiaTheme="majorEastAsia" w:hAnsiTheme="majorHAnsi" w:cstheme="majorBidi"/>
      <w:color w:val="262626" w:themeColor="accent6" w:themeShade="8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E1343"/>
    <w:pPr>
      <w:spacing w:line="240" w:lineRule="auto"/>
    </w:pPr>
    <w:rPr>
      <w:b/>
      <w:bCs/>
      <w:smallCaps/>
      <w:color w:val="DDDDDD" w:themeColor="accent1"/>
      <w:spacing w:val="6"/>
    </w:rPr>
  </w:style>
  <w:style w:type="paragraph" w:styleId="Titel">
    <w:name w:val="Title"/>
    <w:basedOn w:val="Standard"/>
    <w:next w:val="Standard"/>
    <w:link w:val="TitelZchn"/>
    <w:uiPriority w:val="10"/>
    <w:qFormat/>
    <w:rsid w:val="00FE1343"/>
    <w:pPr>
      <w:spacing w:after="0" w:line="240" w:lineRule="auto"/>
      <w:contextualSpacing/>
    </w:pPr>
    <w:rPr>
      <w:rFonts w:asciiTheme="majorHAnsi" w:eastAsiaTheme="majorEastAsia" w:hAnsiTheme="majorHAnsi" w:cstheme="majorBidi"/>
      <w:color w:val="A5A5A5" w:themeColor="accent1" w:themeShade="BF"/>
      <w:spacing w:val="-10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E1343"/>
    <w:rPr>
      <w:rFonts w:asciiTheme="majorHAnsi" w:eastAsiaTheme="majorEastAsia" w:hAnsiTheme="majorHAnsi" w:cstheme="majorBidi"/>
      <w:color w:val="A5A5A5" w:themeColor="accent1" w:themeShade="BF"/>
      <w:spacing w:val="-10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E1343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E1343"/>
    <w:rPr>
      <w:rFonts w:asciiTheme="majorHAnsi" w:eastAsiaTheme="majorEastAsia" w:hAnsiTheme="majorHAnsi" w:cstheme="majorBidi"/>
    </w:rPr>
  </w:style>
  <w:style w:type="character" w:styleId="Fett">
    <w:name w:val="Strong"/>
    <w:basedOn w:val="Absatz-Standardschriftart"/>
    <w:uiPriority w:val="22"/>
    <w:qFormat/>
    <w:rsid w:val="00FE1343"/>
    <w:rPr>
      <w:b/>
      <w:bCs/>
    </w:rPr>
  </w:style>
  <w:style w:type="character" w:styleId="Hervorhebung">
    <w:name w:val="Emphasis"/>
    <w:basedOn w:val="Absatz-Standardschriftart"/>
    <w:uiPriority w:val="20"/>
    <w:qFormat/>
    <w:rsid w:val="00FE1343"/>
    <w:rPr>
      <w:i/>
      <w:iCs/>
    </w:rPr>
  </w:style>
  <w:style w:type="paragraph" w:styleId="KeinLeerraum">
    <w:name w:val="No Spacing"/>
    <w:uiPriority w:val="1"/>
    <w:qFormat/>
    <w:rsid w:val="00FE1343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FE1343"/>
    <w:pPr>
      <w:spacing w:before="120"/>
      <w:ind w:left="720" w:right="720"/>
      <w:jc w:val="center"/>
    </w:pPr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FE1343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E1343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DDDDDD" w:themeColor="accent1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E1343"/>
    <w:rPr>
      <w:rFonts w:asciiTheme="majorHAnsi" w:eastAsiaTheme="majorEastAsia" w:hAnsiTheme="majorHAnsi" w:cstheme="majorBidi"/>
      <w:color w:val="DDDDDD" w:themeColor="accent1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FE1343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qFormat/>
    <w:rsid w:val="00FE1343"/>
    <w:rPr>
      <w:b w:val="0"/>
      <w:bCs w:val="0"/>
      <w:i/>
      <w:iCs/>
      <w:color w:val="DDDDDD" w:themeColor="accent1"/>
    </w:rPr>
  </w:style>
  <w:style w:type="character" w:styleId="SchwacherVerweis">
    <w:name w:val="Subtle Reference"/>
    <w:basedOn w:val="Absatz-Standardschriftart"/>
    <w:uiPriority w:val="31"/>
    <w:qFormat/>
    <w:rsid w:val="00FE1343"/>
    <w:rPr>
      <w:smallCaps/>
      <w:color w:val="404040" w:themeColor="text1" w:themeTint="BF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qFormat/>
    <w:rsid w:val="00FE1343"/>
    <w:rPr>
      <w:b/>
      <w:bCs/>
      <w:smallCaps/>
      <w:color w:val="DDDDDD" w:themeColor="accent1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E1343"/>
    <w:rPr>
      <w:b/>
      <w:bCs/>
      <w:smallCap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E1343"/>
    <w:pPr>
      <w:outlineLvl w:val="9"/>
    </w:pPr>
  </w:style>
  <w:style w:type="paragraph" w:styleId="Listenabsatz">
    <w:name w:val="List Paragraph"/>
    <w:basedOn w:val="Standard"/>
    <w:uiPriority w:val="34"/>
    <w:qFormat/>
    <w:rsid w:val="000930E2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0930E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930E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930E2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930E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930E2"/>
    <w:rPr>
      <w:b/>
      <w:bCs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3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930E2"/>
    <w:rPr>
      <w:rFonts w:ascii="Tahoma" w:hAnsi="Tahoma" w:cs="Tahoma"/>
      <w:sz w:val="16"/>
      <w:szCs w:val="16"/>
      <w:lang w:val="en-US"/>
    </w:rPr>
  </w:style>
  <w:style w:type="paragraph" w:styleId="Literaturverzeichnis">
    <w:name w:val="Bibliography"/>
    <w:basedOn w:val="Standard"/>
    <w:next w:val="Standard"/>
    <w:uiPriority w:val="37"/>
    <w:unhideWhenUsed/>
    <w:rsid w:val="000930E2"/>
    <w:pPr>
      <w:tabs>
        <w:tab w:val="left" w:pos="384"/>
      </w:tabs>
      <w:spacing w:after="0" w:line="240" w:lineRule="auto"/>
      <w:ind w:left="384" w:hanging="384"/>
    </w:pPr>
  </w:style>
  <w:style w:type="table" w:styleId="Tabellenraster">
    <w:name w:val="Table Grid"/>
    <w:basedOn w:val="NormaleTabelle"/>
    <w:uiPriority w:val="59"/>
    <w:rsid w:val="000930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0930E2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930E2"/>
    <w:rPr>
      <w:sz w:val="20"/>
      <w:szCs w:val="20"/>
      <w:lang w:val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0930E2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0930E2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0930E2"/>
    <w:rPr>
      <w:sz w:val="20"/>
      <w:szCs w:val="20"/>
      <w:lang w:val="en-US"/>
    </w:rPr>
  </w:style>
  <w:style w:type="character" w:styleId="Endnotenzeichen">
    <w:name w:val="endnote reference"/>
    <w:basedOn w:val="Absatz-Standardschriftart"/>
    <w:uiPriority w:val="99"/>
    <w:semiHidden/>
    <w:unhideWhenUsed/>
    <w:rsid w:val="000930E2"/>
    <w:rPr>
      <w:vertAlign w:val="superscript"/>
    </w:rPr>
  </w:style>
  <w:style w:type="paragraph" w:customStyle="1" w:styleId="CAVEkopiert">
    <w:name w:val="CAVE kopiert"/>
    <w:basedOn w:val="Standard"/>
    <w:link w:val="CAVEkopiertZchn"/>
    <w:rsid w:val="000930E2"/>
  </w:style>
  <w:style w:type="character" w:customStyle="1" w:styleId="CAVEkopiertZchn">
    <w:name w:val="CAVE kopiert Zchn"/>
    <w:basedOn w:val="Absatz-Standardschriftart"/>
    <w:link w:val="CAVEkopiert"/>
    <w:rsid w:val="000930E2"/>
    <w:rPr>
      <w:lang w:val="en-US"/>
    </w:rPr>
  </w:style>
  <w:style w:type="paragraph" w:customStyle="1" w:styleId="Kopiert">
    <w:name w:val="Kopiert!"/>
    <w:basedOn w:val="Standard"/>
    <w:link w:val="KopiertZchn"/>
    <w:qFormat/>
    <w:rsid w:val="000930E2"/>
    <w:rPr>
      <w:u w:val="wavyHeavy" w:color="FFC000"/>
    </w:rPr>
  </w:style>
  <w:style w:type="character" w:customStyle="1" w:styleId="KopiertZchn">
    <w:name w:val="Kopiert! Zchn"/>
    <w:basedOn w:val="Absatz-Standardschriftart"/>
    <w:link w:val="Kopiert"/>
    <w:rsid w:val="000930E2"/>
    <w:rPr>
      <w:u w:val="wavyHeavy" w:color="FFC000"/>
      <w:lang w:val="en-US"/>
    </w:rPr>
  </w:style>
  <w:style w:type="paragraph" w:customStyle="1" w:styleId="ToDo">
    <w:name w:val="To Do"/>
    <w:basedOn w:val="Standard"/>
    <w:link w:val="ToDoZchn"/>
    <w:qFormat/>
    <w:rsid w:val="000930E2"/>
    <w:rPr>
      <w:u w:val="wavyHeavy" w:color="0070C0"/>
    </w:rPr>
  </w:style>
  <w:style w:type="character" w:customStyle="1" w:styleId="ToDoZchn">
    <w:name w:val="To Do Zchn"/>
    <w:basedOn w:val="Absatz-Standardschriftart"/>
    <w:link w:val="ToDo"/>
    <w:rsid w:val="000930E2"/>
    <w:rPr>
      <w:u w:val="wavyHeavy" w:color="0070C0"/>
      <w:lang w:val="en-US"/>
    </w:rPr>
  </w:style>
  <w:style w:type="paragraph" w:styleId="berarbeitung">
    <w:name w:val="Revision"/>
    <w:hidden/>
    <w:uiPriority w:val="99"/>
    <w:semiHidden/>
    <w:rsid w:val="000930E2"/>
    <w:pPr>
      <w:spacing w:after="0" w:line="240" w:lineRule="auto"/>
    </w:pPr>
    <w:rPr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0930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930E2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0930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930E2"/>
    <w:rPr>
      <w:lang w:val="en-US"/>
    </w:rPr>
  </w:style>
  <w:style w:type="character" w:styleId="Hyperlink">
    <w:name w:val="Hyperlink"/>
    <w:basedOn w:val="Absatz-Standardschriftart"/>
    <w:uiPriority w:val="99"/>
    <w:unhideWhenUsed/>
    <w:rsid w:val="000930E2"/>
    <w:rPr>
      <w:color w:val="5F5F5F" w:themeColor="hyperlink"/>
      <w:u w:val="single"/>
    </w:rPr>
  </w:style>
  <w:style w:type="paragraph" w:styleId="StandardWeb">
    <w:name w:val="Normal (Web)"/>
    <w:basedOn w:val="Standard"/>
    <w:uiPriority w:val="99"/>
    <w:unhideWhenUsed/>
    <w:rsid w:val="000930E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de-DE" w:eastAsia="de-DE"/>
    </w:rPr>
  </w:style>
  <w:style w:type="paragraph" w:customStyle="1" w:styleId="col1">
    <w:name w:val="col1"/>
    <w:basedOn w:val="Standard"/>
    <w:rsid w:val="000930E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de-DE" w:eastAsia="de-DE"/>
    </w:rPr>
  </w:style>
  <w:style w:type="paragraph" w:customStyle="1" w:styleId="Kopfzeile1">
    <w:name w:val="Kopfzeile1"/>
    <w:basedOn w:val="Standard"/>
    <w:rsid w:val="000930E2"/>
    <w:pPr>
      <w:pageBreakBefore/>
      <w:spacing w:after="12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val="de-DE" w:eastAsia="de-DE"/>
    </w:rPr>
  </w:style>
  <w:style w:type="paragraph" w:customStyle="1" w:styleId="Kopfzeile2">
    <w:name w:val="Kopfzeile2"/>
    <w:basedOn w:val="Standard"/>
    <w:rsid w:val="000930E2"/>
    <w:pPr>
      <w:pageBreakBefore/>
      <w:spacing w:after="12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val="de-DE" w:eastAsia="de-DE"/>
    </w:rPr>
  </w:style>
  <w:style w:type="paragraph" w:customStyle="1" w:styleId="Kopfzeile3">
    <w:name w:val="Kopfzeile3"/>
    <w:basedOn w:val="Standard"/>
    <w:rsid w:val="000930E2"/>
    <w:pPr>
      <w:pageBreakBefore/>
      <w:spacing w:after="12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val="de-DE" w:eastAsia="de-DE"/>
    </w:rPr>
  </w:style>
  <w:style w:type="paragraph" w:customStyle="1" w:styleId="Kopfzeile4">
    <w:name w:val="Kopfzeile4"/>
    <w:basedOn w:val="Standard"/>
    <w:rsid w:val="000930E2"/>
    <w:pPr>
      <w:pageBreakBefore/>
      <w:spacing w:after="12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val="de-DE" w:eastAsia="de-DE"/>
    </w:rPr>
  </w:style>
  <w:style w:type="paragraph" w:customStyle="1" w:styleId="Kopfzeile5">
    <w:name w:val="Kopfzeile5"/>
    <w:basedOn w:val="Standard"/>
    <w:rsid w:val="000930E2"/>
    <w:pPr>
      <w:pageBreakBefore/>
      <w:spacing w:after="12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val="de-DE" w:eastAsia="de-DE"/>
    </w:rPr>
  </w:style>
  <w:style w:type="paragraph" w:customStyle="1" w:styleId="Kopfzeile6">
    <w:name w:val="Kopfzeile6"/>
    <w:basedOn w:val="Standard"/>
    <w:rsid w:val="000930E2"/>
    <w:pPr>
      <w:pageBreakBefore/>
      <w:spacing w:after="12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val="de-DE" w:eastAsia="de-DE"/>
    </w:rPr>
  </w:style>
  <w:style w:type="paragraph" w:customStyle="1" w:styleId="Kopfzeile7">
    <w:name w:val="Kopfzeile7"/>
    <w:basedOn w:val="Standard"/>
    <w:rsid w:val="000930E2"/>
    <w:pPr>
      <w:pageBreakBefore/>
      <w:spacing w:after="12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val="de-DE" w:eastAsia="de-DE"/>
    </w:rPr>
  </w:style>
  <w:style w:type="paragraph" w:customStyle="1" w:styleId="Kopfzeile8">
    <w:name w:val="Kopfzeile8"/>
    <w:basedOn w:val="Standard"/>
    <w:rsid w:val="000930E2"/>
    <w:pPr>
      <w:pageBreakBefore/>
      <w:spacing w:after="12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val="de-DE" w:eastAsia="de-DE"/>
    </w:rPr>
  </w:style>
  <w:style w:type="paragraph" w:customStyle="1" w:styleId="Kopfzeile9">
    <w:name w:val="Kopfzeile9"/>
    <w:basedOn w:val="Standard"/>
    <w:rsid w:val="000930E2"/>
    <w:pPr>
      <w:pageBreakBefore/>
      <w:spacing w:after="12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val="de-DE" w:eastAsia="de-DE"/>
    </w:rPr>
  </w:style>
  <w:style w:type="paragraph" w:customStyle="1" w:styleId="Kopfzeile10">
    <w:name w:val="Kopfzeile10"/>
    <w:basedOn w:val="Standard"/>
    <w:rsid w:val="000930E2"/>
    <w:pPr>
      <w:pageBreakBefore/>
      <w:spacing w:after="12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val="de-DE" w:eastAsia="de-DE"/>
    </w:rPr>
  </w:style>
  <w:style w:type="paragraph" w:customStyle="1" w:styleId="Kopfzeile11">
    <w:name w:val="Kopfzeile11"/>
    <w:basedOn w:val="Standard"/>
    <w:rsid w:val="000930E2"/>
    <w:pPr>
      <w:pageBreakBefore/>
      <w:spacing w:after="12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val="de-DE" w:eastAsia="de-DE"/>
    </w:rPr>
  </w:style>
  <w:style w:type="paragraph" w:customStyle="1" w:styleId="Kopfzeile12">
    <w:name w:val="Kopfzeile12"/>
    <w:basedOn w:val="Standard"/>
    <w:rsid w:val="00ED24DE"/>
    <w:pPr>
      <w:pageBreakBefore/>
      <w:spacing w:after="12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val="de-DE" w:eastAsia="de-DE"/>
    </w:rPr>
  </w:style>
  <w:style w:type="paragraph" w:customStyle="1" w:styleId="Kopfzeile13">
    <w:name w:val="Kopfzeile13"/>
    <w:basedOn w:val="Standard"/>
    <w:rsid w:val="00A60E9B"/>
    <w:pPr>
      <w:pageBreakBefore/>
      <w:spacing w:after="12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val="de-DE" w:eastAsia="de-DE"/>
    </w:rPr>
  </w:style>
  <w:style w:type="paragraph" w:customStyle="1" w:styleId="Kopfzeile14">
    <w:name w:val="Kopfzeile14"/>
    <w:basedOn w:val="Standard"/>
    <w:rsid w:val="00F971E9"/>
    <w:pPr>
      <w:pageBreakBefore/>
      <w:spacing w:after="12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val="de-DE" w:eastAsia="de-DE"/>
    </w:rPr>
  </w:style>
  <w:style w:type="paragraph" w:customStyle="1" w:styleId="noheader">
    <w:name w:val="noheader"/>
    <w:basedOn w:val="Standard"/>
    <w:rsid w:val="00F971E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de-DE" w:eastAsia="de-DE"/>
    </w:rPr>
  </w:style>
  <w:style w:type="paragraph" w:customStyle="1" w:styleId="Kopfzeile15">
    <w:name w:val="Kopfzeile15"/>
    <w:basedOn w:val="Standard"/>
    <w:rsid w:val="00482620"/>
    <w:pPr>
      <w:pageBreakBefore/>
      <w:spacing w:after="12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2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0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8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9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8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6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9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1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1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3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9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8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6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6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Graustuf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Times New Roma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5542</Words>
  <Characters>34915</Characters>
  <Application>Microsoft Office Word</Application>
  <DocSecurity>0</DocSecurity>
  <Lines>290</Lines>
  <Paragraphs>80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Erlangen</Company>
  <LinksUpToDate>false</LinksUpToDate>
  <CharactersWithSpaces>40377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Jakob</dc:creator>
  <cp:lastModifiedBy>Jakob</cp:lastModifiedBy>
  <cp:revision>8</cp:revision>
  <dcterms:created xsi:type="dcterms:W3CDTF">2018-07-13T07:13:00Z</dcterms:created>
  <dcterms:modified xsi:type="dcterms:W3CDTF">2018-11-17T21:54:00Z</dcterms:modified>
</cp:coreProperties>
</file>